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The University of Haifa was founded in 1963. Over 20,000 undergraduate, graduate, and Ph.D. students study at the university and there are over 1,000 international students from 40 different countries to come to enroll in our programs every year. We offer 18 international English-language graduate programs in a variety of disciplines. The one and two-year programs are designed to equip students with the tools they need to succeed in their respective fields and aim to provide both theoretical and practical experiences that will engender success in a highly competitive global market.</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Now the online registration for the 2021 academic year is open, all students can apply here: </w:t>
      </w:r>
      <w:hyperlink r:id="rId5" w:tgtFrame="_blank" w:history="1">
        <w:r w:rsidRPr="00016300">
          <w:rPr>
            <w:rFonts w:ascii="Calibri" w:eastAsia="Times New Roman" w:hAnsi="Calibri" w:cs="Arial"/>
            <w:color w:val="1155CC"/>
            <w:u w:val="single"/>
          </w:rPr>
          <w:t>https://internationalreg.haifa.ac.il/</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u w:val="single"/>
        </w:rPr>
        <w:t>The online registration is free until 15.12.20</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bookmarkStart w:id="0" w:name="_GoBack"/>
      <w:bookmarkEnd w:id="0"/>
    </w:p>
    <w:p w:rsidR="007B47AD" w:rsidRPr="007B47AD" w:rsidRDefault="00747572" w:rsidP="007B47AD">
      <w:pPr>
        <w:shd w:val="clear" w:color="auto" w:fill="FFFFFF"/>
        <w:spacing w:after="0" w:line="240" w:lineRule="auto"/>
        <w:rPr>
          <w:rFonts w:ascii="Calibri" w:eastAsia="Times New Roman" w:hAnsi="Calibri" w:cs="Arial"/>
          <w:b/>
          <w:color w:val="000000"/>
        </w:rPr>
      </w:pPr>
      <w:r w:rsidRPr="007B47AD">
        <w:rPr>
          <w:rFonts w:ascii="Calibri" w:eastAsia="Times New Roman" w:hAnsi="Calibri" w:cs="Arial"/>
          <w:b/>
          <w:color w:val="000000"/>
        </w:rPr>
        <w:t xml:space="preserve">We also offer scholarships and stipend for the students. </w:t>
      </w:r>
    </w:p>
    <w:p w:rsidR="007B47AD" w:rsidRDefault="007B47AD" w:rsidP="007B47AD">
      <w:pPr>
        <w:shd w:val="clear" w:color="auto" w:fill="FFFFFF"/>
        <w:spacing w:after="0" w:line="240" w:lineRule="auto"/>
        <w:rPr>
          <w:rFonts w:ascii="Calibri" w:eastAsia="Times New Roman" w:hAnsi="Calibri" w:cs="Arial"/>
          <w:color w:val="000000"/>
        </w:rPr>
      </w:pPr>
    </w:p>
    <w:p w:rsidR="00747572" w:rsidRPr="00016300" w:rsidRDefault="00747572" w:rsidP="007B47AD">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Please see our master programs and the attached English brochure for the details of the program:</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(1)Marine Geosciences, MSc</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The scholarship covers 75% of the cost of tuition and a monthly living stipend for the duration of the program</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6" w:tgtFrame="_blank" w:history="1">
        <w:r w:rsidRPr="00016300">
          <w:rPr>
            <w:rFonts w:ascii="Calibri" w:eastAsia="Times New Roman" w:hAnsi="Calibri" w:cs="Arial"/>
            <w:color w:val="1155CC"/>
            <w:u w:val="single"/>
          </w:rPr>
          <w:t>https://uhaifa.org/academics/graduate-programs/marine-geosciences/marine-geosciences-msc-program-description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(2)Marine Biology, MSc</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The scholarship covers 75% of the cost of tuition and a monthly living stipend for the duration of the program</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7" w:tgtFrame="_blank" w:history="1">
        <w:r w:rsidRPr="00016300">
          <w:rPr>
            <w:rFonts w:ascii="Calibri" w:eastAsia="Times New Roman" w:hAnsi="Calibri" w:cs="Arial"/>
            <w:color w:val="1155CC"/>
            <w:u w:val="single"/>
          </w:rPr>
          <w:t>https://uhaifa.org/academics/graduate-programs/marine-biology-msc/marine-biology-msc-program-description-2</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(3) German and Modern European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The scholarship covers up to 90% of the cost of tuition and 3 months living stipend</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8" w:tgtFrame="_blank" w:history="1">
        <w:r w:rsidRPr="00016300">
          <w:rPr>
            <w:rFonts w:ascii="Calibri" w:eastAsia="Times New Roman" w:hAnsi="Calibri" w:cs="Arial"/>
            <w:color w:val="1155CC"/>
            <w:u w:val="single"/>
          </w:rPr>
          <w:t>https://uhaifa.org/academics/graduate-programs/german-and-european-studies/german-and-european-studies-program-description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(4)Holocaust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We award a variety of need and merit-based scholarships to help students finance their studies and living costs during their year in Haifa.</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9" w:tgtFrame="_blank" w:history="1">
        <w:r w:rsidRPr="00016300">
          <w:rPr>
            <w:rFonts w:ascii="Calibri" w:eastAsia="Times New Roman" w:hAnsi="Calibri" w:cs="Arial"/>
            <w:color w:val="1155CC"/>
            <w:u w:val="single"/>
          </w:rPr>
          <w:t>https://uhaifa.org/academics/graduate-programs/holocaust-studies/holocaust-studies-program-description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(5) Israel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We guarantee each student studying with us a grant of 4,500 US Dollars.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0" w:tgtFrame="_blank" w:history="1">
        <w:r w:rsidRPr="00016300">
          <w:rPr>
            <w:rFonts w:ascii="Calibri" w:eastAsia="Times New Roman" w:hAnsi="Calibri" w:cs="Arial"/>
            <w:color w:val="1155CC"/>
            <w:u w:val="single"/>
          </w:rPr>
          <w:t>https://uhaifa.org/academics/graduate-programs/israel-studies/israel-studies-program-description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(6) Jewish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The Israel Institute is awarding scholarships of $4,000 to students with excellent records of achievement who have been accepted to the MA in Israel Studies program.</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1" w:tgtFrame="_blank" w:history="1">
        <w:r w:rsidRPr="00016300">
          <w:rPr>
            <w:rFonts w:ascii="Calibri" w:eastAsia="Times New Roman" w:hAnsi="Calibri" w:cs="Arial"/>
            <w:color w:val="1155CC"/>
            <w:u w:val="single"/>
          </w:rPr>
          <w:t>https://uhaifa.org/academics/graduate-programs/jewish-studies/jewish-studies-program-description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lastRenderedPageBreak/>
        <w:t>For the below master programs, students can apply for need-based scholarships from the University of Haifa International School!</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(7) Child Development</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2" w:tgtFrame="_blank" w:history="1">
        <w:r w:rsidRPr="00016300">
          <w:rPr>
            <w:rFonts w:ascii="Calibri" w:eastAsia="Times New Roman" w:hAnsi="Calibri" w:cs="Arial"/>
            <w:color w:val="1155CC"/>
            <w:u w:val="single"/>
          </w:rPr>
          <w:t>https://uhaifa.org/academics/graduate-programs/child-development/child-development-program-description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(8) Diplomacy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3" w:tgtFrame="_blank" w:history="1">
        <w:r w:rsidRPr="00016300">
          <w:rPr>
            <w:rFonts w:ascii="Calibri" w:eastAsia="Times New Roman" w:hAnsi="Calibri" w:cs="Arial"/>
            <w:color w:val="1155CC"/>
            <w:u w:val="single"/>
          </w:rPr>
          <w:t>https://uhaifa.org/academics/graduate-programs/diplomacy-studies/diplomacy-studies-program-description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(9) Global Green MBA</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4" w:tgtFrame="_blank" w:history="1">
        <w:r w:rsidRPr="00016300">
          <w:rPr>
            <w:rFonts w:ascii="Calibri" w:eastAsia="Times New Roman" w:hAnsi="Calibri" w:cs="Arial"/>
            <w:color w:val="1155CC"/>
            <w:u w:val="single"/>
          </w:rPr>
          <w:t>https://uhaifa.org/academics/graduate-programs/global-green-mba/global-green-mba-program-description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(10) Global Health Leadership and Administration, MPH</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5" w:tgtFrame="_blank" w:history="1">
        <w:r w:rsidRPr="00016300">
          <w:rPr>
            <w:rFonts w:ascii="Calibri" w:eastAsia="Times New Roman" w:hAnsi="Calibri" w:cs="Arial"/>
            <w:color w:val="1155CC"/>
            <w:u w:val="single"/>
          </w:rPr>
          <w:t>https://uhaifa.org/academics/graduate-programs/global-health-leadership/global-health-leadership-and-administration-program-description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(11) Maritime Civilizations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6" w:tgtFrame="_blank" w:history="1">
        <w:r w:rsidRPr="00016300">
          <w:rPr>
            <w:rFonts w:ascii="Calibri" w:eastAsia="Times New Roman" w:hAnsi="Calibri" w:cs="Arial"/>
            <w:color w:val="1155CC"/>
            <w:u w:val="single"/>
          </w:rPr>
          <w:t>https://uhaifa.org/academics/graduate-programs/maritime-civilizations/maritime-civilizations-program-description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(12)National Security Studies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7" w:tgtFrame="_blank" w:history="1">
        <w:r w:rsidRPr="00016300">
          <w:rPr>
            <w:rFonts w:ascii="Calibri" w:eastAsia="Times New Roman" w:hAnsi="Calibri" w:cs="Arial"/>
            <w:color w:val="1155CC"/>
            <w:u w:val="single"/>
          </w:rPr>
          <w:t>https://uhaifa.org/academics/graduate-programs/national-security-studies/national-security-studies-program-description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(13)Peace and Conflict Management</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8" w:tgtFrame="_blank" w:history="1">
        <w:r w:rsidRPr="00016300">
          <w:rPr>
            <w:rFonts w:ascii="Calibri" w:eastAsia="Times New Roman" w:hAnsi="Calibri" w:cs="Arial"/>
            <w:color w:val="1155CC"/>
            <w:u w:val="single"/>
          </w:rPr>
          <w:t>https://uhaifa.org/academics/graduate-programs/peace-and-conflict-management/peace-and-conflict-management-program-description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(14)Archaeology</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19" w:tgtFrame="_blank" w:history="1">
        <w:r w:rsidRPr="00016300">
          <w:rPr>
            <w:rFonts w:ascii="Calibri" w:eastAsia="Times New Roman" w:hAnsi="Calibri" w:cs="Arial"/>
            <w:color w:val="1155CC"/>
            <w:u w:val="single"/>
          </w:rPr>
          <w:t>https://uhaifa.org/academics/graduate-programs/prehistoric-archaeology/prehistoric-archaeology-program-description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(15)Public Management and Policy</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20" w:tgtFrame="_blank" w:history="1">
        <w:r w:rsidRPr="00016300">
          <w:rPr>
            <w:rFonts w:ascii="Calibri" w:eastAsia="Times New Roman" w:hAnsi="Calibri" w:cs="Arial"/>
            <w:color w:val="1155CC"/>
            <w:u w:val="single"/>
          </w:rPr>
          <w:t>https://uhaifa.org/academics/graduate-programs/public-management/public-management-and-policy-program-description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(16)Statistics</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21" w:tgtFrame="_blank" w:history="1">
        <w:r w:rsidRPr="00016300">
          <w:rPr>
            <w:rFonts w:ascii="Calibri" w:eastAsia="Times New Roman" w:hAnsi="Calibri" w:cs="Arial"/>
            <w:color w:val="1155CC"/>
            <w:u w:val="single"/>
          </w:rPr>
          <w:t>https://uhaifa.org/academics/graduate-programs/statistics/statistics-program-description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(17)International Relations (Dual degree with University of Warsaw)</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22" w:tgtFrame="_blank" w:history="1">
        <w:r w:rsidRPr="00016300">
          <w:rPr>
            <w:rFonts w:ascii="Calibri" w:eastAsia="Times New Roman" w:hAnsi="Calibri" w:cs="Arial"/>
            <w:color w:val="1155CC"/>
            <w:u w:val="single"/>
          </w:rPr>
          <w:t>https://uhaifa.org/academics/graduate-programs/international-relations/international-relations-program-description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color w:val="000000"/>
        </w:rPr>
        <w:t> </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r w:rsidRPr="00016300">
        <w:rPr>
          <w:rFonts w:ascii="Calibri" w:eastAsia="Times New Roman" w:hAnsi="Calibri" w:cs="Arial"/>
          <w:b/>
          <w:bCs/>
          <w:color w:val="000000"/>
        </w:rPr>
        <w:t>(18)International MBA (Focus: Asia</w:t>
      </w:r>
      <w:r w:rsidRPr="00016300">
        <w:rPr>
          <w:rFonts w:ascii="Calibri" w:eastAsia="Times New Roman" w:hAnsi="Calibri" w:cs="Arial"/>
          <w:color w:val="000000"/>
        </w:rPr>
        <w:t>)</w:t>
      </w:r>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hyperlink r:id="rId23" w:tgtFrame="_blank" w:history="1">
        <w:r w:rsidRPr="00016300">
          <w:rPr>
            <w:rFonts w:ascii="Calibri" w:eastAsia="Times New Roman" w:hAnsi="Calibri" w:cs="Arial"/>
            <w:color w:val="1155CC"/>
            <w:u w:val="single"/>
          </w:rPr>
          <w:t>https://uhaifa.org/academics/graduate-programs/international-mba/international-mba-focus-asia-program-description</w:t>
        </w:r>
      </w:hyperlink>
    </w:p>
    <w:p w:rsidR="00747572" w:rsidRPr="00016300" w:rsidRDefault="00747572" w:rsidP="00747572">
      <w:pPr>
        <w:shd w:val="clear" w:color="auto" w:fill="FFFFFF"/>
        <w:spacing w:after="0" w:line="240" w:lineRule="auto"/>
        <w:rPr>
          <w:rFonts w:ascii="Calibri" w:eastAsia="Times New Roman" w:hAnsi="Calibri" w:cs="Arial"/>
          <w:color w:val="000000"/>
          <w:sz w:val="24"/>
          <w:szCs w:val="24"/>
        </w:rPr>
      </w:pPr>
    </w:p>
    <w:p w:rsidR="0067699D" w:rsidRDefault="0067699D"/>
    <w:sectPr w:rsidR="0067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72"/>
    <w:rsid w:val="0067699D"/>
    <w:rsid w:val="00747572"/>
    <w:rsid w:val="007B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aifa.org/academics/graduate-programs/german-and-european-studies/german-and-european-studies-program-description" TargetMode="External"/><Relationship Id="rId13" Type="http://schemas.openxmlformats.org/officeDocument/2006/relationships/hyperlink" Target="https://uhaifa.org/academics/graduate-programs/diplomacy-studies/diplomacy-studies-program-description" TargetMode="External"/><Relationship Id="rId18" Type="http://schemas.openxmlformats.org/officeDocument/2006/relationships/hyperlink" Target="https://uhaifa.org/academics/graduate-programs/peace-and-conflict-management/peace-and-conflict-management-program-description" TargetMode="External"/><Relationship Id="rId3" Type="http://schemas.openxmlformats.org/officeDocument/2006/relationships/settings" Target="settings.xml"/><Relationship Id="rId21" Type="http://schemas.openxmlformats.org/officeDocument/2006/relationships/hyperlink" Target="https://uhaifa.org/academics/graduate-programs/statistics/statistics-program-description" TargetMode="External"/><Relationship Id="rId7" Type="http://schemas.openxmlformats.org/officeDocument/2006/relationships/hyperlink" Target="https://uhaifa.org/academics/graduate-programs/marine-biology-msc/marine-biology-msc-program-description-2" TargetMode="External"/><Relationship Id="rId12" Type="http://schemas.openxmlformats.org/officeDocument/2006/relationships/hyperlink" Target="https://uhaifa.org/academics/graduate-programs/child-development/child-development-program-description" TargetMode="External"/><Relationship Id="rId17" Type="http://schemas.openxmlformats.org/officeDocument/2006/relationships/hyperlink" Target="https://uhaifa.org/academics/graduate-programs/national-security-studies/national-security-studies-program-descriptio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uhaifa.org/academics/graduate-programs/maritime-civilizations/maritime-civilizations-program-description" TargetMode="External"/><Relationship Id="rId20" Type="http://schemas.openxmlformats.org/officeDocument/2006/relationships/hyperlink" Target="https://uhaifa.org/academics/graduate-programs/public-management/public-management-and-policy-program-description" TargetMode="External"/><Relationship Id="rId1" Type="http://schemas.openxmlformats.org/officeDocument/2006/relationships/styles" Target="styles.xml"/><Relationship Id="rId6" Type="http://schemas.openxmlformats.org/officeDocument/2006/relationships/hyperlink" Target="https://uhaifa.org/academics/graduate-programs/marine-geosciences/marine-geosciences-msc-program-description" TargetMode="External"/><Relationship Id="rId11" Type="http://schemas.openxmlformats.org/officeDocument/2006/relationships/hyperlink" Target="https://uhaifa.org/academics/graduate-programs/jewish-studies/jewish-studies-program-description" TargetMode="External"/><Relationship Id="rId24" Type="http://schemas.openxmlformats.org/officeDocument/2006/relationships/fontTable" Target="fontTable.xml"/><Relationship Id="rId5" Type="http://schemas.openxmlformats.org/officeDocument/2006/relationships/hyperlink" Target="https://internationalreg.haifa.ac.il/" TargetMode="External"/><Relationship Id="rId15" Type="http://schemas.openxmlformats.org/officeDocument/2006/relationships/hyperlink" Target="https://uhaifa.org/academics/graduate-programs/global-health-leadership/global-health-leadership-and-administration-program-description" TargetMode="External"/><Relationship Id="rId23" Type="http://schemas.openxmlformats.org/officeDocument/2006/relationships/hyperlink" Target="https://uhaifa.org/academics/graduate-programs/international-mba/international-mba-focus-asia-program-description" TargetMode="External"/><Relationship Id="rId10" Type="http://schemas.openxmlformats.org/officeDocument/2006/relationships/hyperlink" Target="https://uhaifa.org/academics/graduate-programs/israel-studies/israel-studies-program-description" TargetMode="External"/><Relationship Id="rId19" Type="http://schemas.openxmlformats.org/officeDocument/2006/relationships/hyperlink" Target="https://uhaifa.org/academics/graduate-programs/prehistoric-archaeology/prehistoric-archaeology-program-description" TargetMode="External"/><Relationship Id="rId4" Type="http://schemas.openxmlformats.org/officeDocument/2006/relationships/webSettings" Target="webSettings.xml"/><Relationship Id="rId9" Type="http://schemas.openxmlformats.org/officeDocument/2006/relationships/hyperlink" Target="https://uhaifa.org/academics/graduate-programs/holocaust-studies/holocaust-studies-program-description" TargetMode="External"/><Relationship Id="rId14" Type="http://schemas.openxmlformats.org/officeDocument/2006/relationships/hyperlink" Target="https://uhaifa.org/academics/graduate-programs/global-green-mba/global-green-mba-program-description" TargetMode="External"/><Relationship Id="rId22" Type="http://schemas.openxmlformats.org/officeDocument/2006/relationships/hyperlink" Target="https://uhaifa.org/academics/graduate-programs/international-relations/international-relations-program-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2020-11-16T01:51:00Z</dcterms:created>
  <dcterms:modified xsi:type="dcterms:W3CDTF">2020-11-16T01:53:00Z</dcterms:modified>
</cp:coreProperties>
</file>